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123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04 </w:t>
      </w:r>
      <w:r>
        <w:rPr>
          <w:rFonts w:ascii="Times New Roman" w:eastAsia="Times New Roman" w:hAnsi="Times New Roman" w:cs="Times New Roman"/>
        </w:rPr>
        <w:t>февраля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2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18810586250624035568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А.А.,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 вышеуказанный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 составлен протокол о совершении им административного правонарушения в 00 часов 01 минуту </w:t>
      </w:r>
      <w:r>
        <w:rPr>
          <w:rFonts w:ascii="Times New Roman" w:eastAsia="Times New Roman" w:hAnsi="Times New Roman" w:cs="Times New Roman"/>
        </w:rPr>
        <w:t>09.09.2025</w:t>
      </w:r>
      <w:r>
        <w:rPr>
          <w:rFonts w:ascii="Times New Roman" w:eastAsia="Times New Roman" w:hAnsi="Times New Roman" w:cs="Times New Roman"/>
        </w:rPr>
        <w:t xml:space="preserve"> года по адресу: </w:t>
      </w:r>
      <w:r>
        <w:rPr>
          <w:rStyle w:val="cat-UserDefinedgrp-3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 в судебно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о дате времени и месте судебного заседания извещен надлежащим образом.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</w:rPr>
          <w:t>части 1 статьи 32.2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данной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названного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установленный 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</w:rPr>
          <w:t>частью 1 статьи 32.2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срок административный штраф, назначенный названным выше постановлением, уплачен не был, что послужило основанием для привлечения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 к административной ответственности, предусмотренной 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 xml:space="preserve">частью 1 статьи 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Отсрочка (рассрочка) исполнения постановления о наложении административного штрафа не предоставлялись.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неуплаты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 административного штрафа в установленный законом срок подтверждаются совокупностью собранных по делу об административном правонарушении доказательств: п</w:t>
      </w:r>
      <w:r>
        <w:rPr>
          <w:rFonts w:ascii="Times New Roman" w:eastAsia="Times New Roman" w:hAnsi="Times New Roman" w:cs="Times New Roman"/>
        </w:rPr>
        <w:t xml:space="preserve">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постановлением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18810586250624035568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предусмотренном ч.2 ст.12.9 КоАП РФ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 xml:space="preserve">рублей, с отметкой о вступлении в законную силу; карточкой учета транспортного средства, согласно которому собственником автомобиля Лада Приора 217030 </w:t>
      </w:r>
      <w:r>
        <w:rPr>
          <w:rStyle w:val="cat-CarNumbergrp-25rplc-34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 является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А.А., сведениями из информационной базы данных административной практики, о</w:t>
      </w:r>
      <w:r>
        <w:rPr>
          <w:rFonts w:ascii="Times New Roman" w:eastAsia="Times New Roman" w:hAnsi="Times New Roman" w:cs="Times New Roman"/>
        </w:rPr>
        <w:t xml:space="preserve">ценив которые всесторонне, полно, объективно, в их совокупности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иной оценки выводов о виновности и представленных в материалы дела доказательств, подтверждающих установленные обстоятельства,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обязанным лицом по уплате административного штрафа является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 в виде неуплаты административного штрафа в установленный срок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правонарушениях, в связи с чем, 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смягчающих административную ответственность судом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</w:t>
      </w:r>
      <w:r>
        <w:rPr>
          <w:rFonts w:ascii="Times New Roman" w:eastAsia="Times New Roman" w:hAnsi="Times New Roman" w:cs="Times New Roman"/>
        </w:rPr>
        <w:t>стративного штрафа в размере 1 5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УИН: </w:t>
      </w:r>
      <w:r>
        <w:rPr>
          <w:rFonts w:ascii="Times New Roman" w:eastAsia="Times New Roman" w:hAnsi="Times New Roman" w:cs="Times New Roman"/>
        </w:rPr>
        <w:t>0412365400135001232620184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160"/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CarNumbergrp-25rplc-34">
    <w:name w:val="cat-CarNumber grp-25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